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17296" w14:textId="77777777" w:rsidR="00D923FE" w:rsidRPr="00D923FE" w:rsidRDefault="00D923FE">
      <w:pPr>
        <w:rPr>
          <w:rFonts w:ascii="Arial" w:hAnsi="Arial" w:cs="Arial"/>
        </w:rPr>
      </w:pPr>
    </w:p>
    <w:tbl>
      <w:tblPr>
        <w:tblW w:w="10440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3780"/>
        <w:gridCol w:w="6660"/>
      </w:tblGrid>
      <w:tr w:rsidR="00D923FE" w:rsidRPr="00D923FE" w14:paraId="5E97712C" w14:textId="77777777" w:rsidTr="004452BF">
        <w:trPr>
          <w:trHeight w:val="1521"/>
        </w:trPr>
        <w:tc>
          <w:tcPr>
            <w:tcW w:w="3780" w:type="dxa"/>
          </w:tcPr>
          <w:p w14:paraId="6A228464" w14:textId="3D31B32E" w:rsidR="00D923FE" w:rsidRPr="00D923FE" w:rsidRDefault="00D923FE" w:rsidP="004452BF">
            <w:pPr>
              <w:jc w:val="center"/>
              <w:rPr>
                <w:rFonts w:ascii="Arial" w:hAnsi="Arial" w:cs="Arial"/>
              </w:rPr>
            </w:pPr>
            <w:r w:rsidRPr="00D923FE">
              <w:rPr>
                <w:rFonts w:ascii="Arial" w:hAnsi="Arial" w:cs="Arial"/>
                <w:noProof/>
              </w:rPr>
              <w:drawing>
                <wp:inline distT="0" distB="0" distL="0" distR="0" wp14:anchorId="2227C0F7" wp14:editId="65A31A38">
                  <wp:extent cx="1549400" cy="1371600"/>
                  <wp:effectExtent l="0" t="0" r="0" b="0"/>
                  <wp:docPr id="1" name="Picture 1" descr="San Juan County Large (771x765 150DPI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n Juan County Large (771x765 150DPI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</w:tcPr>
          <w:p w14:paraId="493DE72A" w14:textId="77777777" w:rsidR="00D923FE" w:rsidRPr="00D923FE" w:rsidRDefault="00D923FE" w:rsidP="00D923FE">
            <w:pPr>
              <w:spacing w:after="0"/>
              <w:jc w:val="center"/>
              <w:rPr>
                <w:rFonts w:ascii="Arial" w:hAnsi="Arial" w:cs="Arial"/>
                <w:sz w:val="48"/>
              </w:rPr>
            </w:pPr>
            <w:r w:rsidRPr="00D923FE">
              <w:rPr>
                <w:rFonts w:ascii="Arial" w:hAnsi="Arial" w:cs="Arial"/>
                <w:sz w:val="48"/>
              </w:rPr>
              <w:t>MEDIA RELEASE</w:t>
            </w:r>
          </w:p>
          <w:p w14:paraId="66DA133E" w14:textId="77777777" w:rsidR="00D923FE" w:rsidRPr="00D923FE" w:rsidRDefault="00D923FE" w:rsidP="00D923FE">
            <w:pPr>
              <w:spacing w:after="0"/>
              <w:jc w:val="center"/>
              <w:rPr>
                <w:rFonts w:ascii="Arial" w:hAnsi="Arial" w:cs="Arial"/>
              </w:rPr>
            </w:pPr>
            <w:r w:rsidRPr="00D923FE">
              <w:rPr>
                <w:rFonts w:ascii="Arial" w:hAnsi="Arial" w:cs="Arial"/>
                <w:sz w:val="48"/>
              </w:rPr>
              <w:t>San Juan County</w:t>
            </w:r>
          </w:p>
          <w:p w14:paraId="57211B52" w14:textId="77777777" w:rsidR="00D923FE" w:rsidRPr="00D923FE" w:rsidRDefault="00D923FE" w:rsidP="00D923FE">
            <w:pPr>
              <w:spacing w:after="0"/>
              <w:rPr>
                <w:rFonts w:ascii="Arial" w:hAnsi="Arial" w:cs="Arial"/>
                <w:sz w:val="16"/>
              </w:rPr>
            </w:pPr>
          </w:p>
          <w:p w14:paraId="2C2204EA" w14:textId="6DB03D09" w:rsidR="00D923FE" w:rsidRPr="00D923FE" w:rsidRDefault="00D923FE" w:rsidP="00D55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3FE">
              <w:rPr>
                <w:rFonts w:ascii="Arial" w:hAnsi="Arial" w:cs="Arial"/>
                <w:sz w:val="24"/>
                <w:szCs w:val="24"/>
              </w:rPr>
              <w:t xml:space="preserve">FOR IMMEDIATE RELEASE: </w:t>
            </w:r>
            <w:r w:rsidR="00513D78">
              <w:rPr>
                <w:rFonts w:ascii="Arial" w:hAnsi="Arial" w:cs="Arial"/>
                <w:sz w:val="24"/>
                <w:szCs w:val="24"/>
              </w:rPr>
              <w:t>M</w:t>
            </w:r>
            <w:r w:rsidR="00D558E6">
              <w:rPr>
                <w:rFonts w:ascii="Arial" w:hAnsi="Arial" w:cs="Arial"/>
                <w:sz w:val="24"/>
                <w:szCs w:val="24"/>
              </w:rPr>
              <w:t>ay 11</w:t>
            </w:r>
            <w:r w:rsidRPr="00D923FE">
              <w:rPr>
                <w:rFonts w:ascii="Arial" w:hAnsi="Arial" w:cs="Arial"/>
                <w:sz w:val="24"/>
                <w:szCs w:val="24"/>
              </w:rPr>
              <w:t>, 2020</w:t>
            </w:r>
          </w:p>
          <w:p w14:paraId="52D8D79B" w14:textId="77777777" w:rsidR="00D923FE" w:rsidRPr="00D923FE" w:rsidRDefault="00D923FE" w:rsidP="004452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D43238" w14:textId="77777777" w:rsidR="00D923FE" w:rsidRPr="00D923FE" w:rsidRDefault="00D923FE" w:rsidP="004452BF">
            <w:pPr>
              <w:rPr>
                <w:rFonts w:ascii="Arial" w:hAnsi="Arial" w:cs="Arial"/>
              </w:rPr>
            </w:pPr>
          </w:p>
        </w:tc>
      </w:tr>
    </w:tbl>
    <w:p w14:paraId="6AF7539C" w14:textId="3904338C" w:rsidR="00D558E6" w:rsidRDefault="00CB491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FACE COVERING SIGNAGE</w:t>
      </w:r>
      <w:r w:rsidR="00D558E6">
        <w:rPr>
          <w:rFonts w:ascii="Arial" w:hAnsi="Arial" w:cs="Arial"/>
          <w:b/>
          <w:bCs/>
          <w:sz w:val="28"/>
          <w:szCs w:val="28"/>
        </w:rPr>
        <w:t xml:space="preserve"> for BUSINESSES and </w:t>
      </w:r>
      <w:r w:rsidR="00A108AF">
        <w:rPr>
          <w:rFonts w:ascii="Arial" w:hAnsi="Arial" w:cs="Arial"/>
          <w:b/>
          <w:bCs/>
          <w:sz w:val="28"/>
          <w:szCs w:val="28"/>
        </w:rPr>
        <w:t>OTHER ORGANIZATIONS</w:t>
      </w:r>
    </w:p>
    <w:p w14:paraId="754171F8" w14:textId="0A53E8D9" w:rsidR="00D558E6" w:rsidRDefault="003B3381" w:rsidP="00D558E6">
      <w:pPr>
        <w:ind w:right="18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In order to </w:t>
      </w:r>
      <w:r w:rsidR="00CF02F9">
        <w:rPr>
          <w:rFonts w:ascii="Arial" w:hAnsi="Arial" w:cs="Arial"/>
          <w:bCs/>
          <w:sz w:val="28"/>
          <w:szCs w:val="28"/>
        </w:rPr>
        <w:t>help</w:t>
      </w:r>
      <w:r w:rsidR="00D558E6">
        <w:rPr>
          <w:rFonts w:ascii="Arial" w:hAnsi="Arial" w:cs="Arial"/>
          <w:bCs/>
          <w:sz w:val="28"/>
          <w:szCs w:val="28"/>
        </w:rPr>
        <w:t xml:space="preserve"> San Juan County businesses and other </w:t>
      </w:r>
      <w:r>
        <w:rPr>
          <w:rFonts w:ascii="Arial" w:hAnsi="Arial" w:cs="Arial"/>
          <w:bCs/>
          <w:sz w:val="28"/>
          <w:szCs w:val="28"/>
        </w:rPr>
        <w:t>organizations</w:t>
      </w:r>
      <w:r w:rsidR="00CF02F9">
        <w:rPr>
          <w:rFonts w:ascii="Arial" w:hAnsi="Arial" w:cs="Arial"/>
          <w:bCs/>
          <w:sz w:val="28"/>
          <w:szCs w:val="28"/>
        </w:rPr>
        <w:t xml:space="preserve"> protect their employees and customers</w:t>
      </w:r>
      <w:r w:rsidR="00D558E6">
        <w:rPr>
          <w:rFonts w:ascii="Arial" w:hAnsi="Arial" w:cs="Arial"/>
          <w:bCs/>
          <w:sz w:val="28"/>
          <w:szCs w:val="28"/>
        </w:rPr>
        <w:t xml:space="preserve">, the County COVID response team has produced </w:t>
      </w:r>
      <w:r w:rsidR="00CF02F9">
        <w:rPr>
          <w:rFonts w:ascii="Arial" w:hAnsi="Arial" w:cs="Arial"/>
          <w:bCs/>
          <w:sz w:val="28"/>
          <w:szCs w:val="28"/>
        </w:rPr>
        <w:t xml:space="preserve">printable </w:t>
      </w:r>
      <w:r w:rsidR="0003614F">
        <w:rPr>
          <w:rFonts w:ascii="Arial" w:hAnsi="Arial" w:cs="Arial"/>
          <w:bCs/>
          <w:sz w:val="28"/>
          <w:szCs w:val="28"/>
        </w:rPr>
        <w:t>posters</w:t>
      </w:r>
      <w:r w:rsidR="00CF02F9">
        <w:rPr>
          <w:rFonts w:ascii="Arial" w:hAnsi="Arial" w:cs="Arial"/>
          <w:bCs/>
          <w:sz w:val="28"/>
          <w:szCs w:val="28"/>
        </w:rPr>
        <w:t xml:space="preserve"> to support the</w:t>
      </w:r>
      <w:r w:rsidR="00EC35DE">
        <w:rPr>
          <w:rFonts w:ascii="Arial" w:hAnsi="Arial" w:cs="Arial"/>
          <w:bCs/>
          <w:sz w:val="28"/>
          <w:szCs w:val="28"/>
        </w:rPr>
        <w:t>ir</w:t>
      </w:r>
      <w:r w:rsidR="00CF02F9">
        <w:rPr>
          <w:rFonts w:ascii="Arial" w:hAnsi="Arial" w:cs="Arial"/>
          <w:bCs/>
          <w:sz w:val="28"/>
          <w:szCs w:val="28"/>
        </w:rPr>
        <w:t xml:space="preserve"> effort</w:t>
      </w:r>
      <w:r w:rsidR="00D558E6">
        <w:rPr>
          <w:rFonts w:ascii="Arial" w:hAnsi="Arial" w:cs="Arial"/>
          <w:bCs/>
          <w:sz w:val="28"/>
          <w:szCs w:val="28"/>
        </w:rPr>
        <w:t>.</w:t>
      </w:r>
    </w:p>
    <w:p w14:paraId="0378EC99" w14:textId="71E3346D" w:rsidR="00D558E6" w:rsidRDefault="00D558E6" w:rsidP="00D558E6">
      <w:pPr>
        <w:ind w:right="18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Two versions are available, one that is 8.5” x 11” (</w:t>
      </w:r>
      <w:hyperlink r:id="rId8" w:history="1">
        <w:r w:rsidRPr="00D558E6">
          <w:rPr>
            <w:rStyle w:val="Hyperlink"/>
            <w:rFonts w:ascii="Arial" w:hAnsi="Arial" w:cs="Arial"/>
            <w:bCs/>
            <w:sz w:val="28"/>
            <w:szCs w:val="28"/>
          </w:rPr>
          <w:t>available HERE</w:t>
        </w:r>
      </w:hyperlink>
      <w:r>
        <w:rPr>
          <w:rFonts w:ascii="Arial" w:hAnsi="Arial" w:cs="Arial"/>
          <w:bCs/>
          <w:sz w:val="28"/>
          <w:szCs w:val="28"/>
        </w:rPr>
        <w:t>), and the other is 11” x 17” (</w:t>
      </w:r>
      <w:hyperlink r:id="rId9" w:history="1">
        <w:r w:rsidRPr="00D558E6">
          <w:rPr>
            <w:rStyle w:val="Hyperlink"/>
            <w:rFonts w:ascii="Arial" w:hAnsi="Arial" w:cs="Arial"/>
            <w:bCs/>
            <w:sz w:val="28"/>
            <w:szCs w:val="28"/>
          </w:rPr>
          <w:t>available HERE</w:t>
        </w:r>
      </w:hyperlink>
      <w:r>
        <w:rPr>
          <w:rFonts w:ascii="Arial" w:hAnsi="Arial" w:cs="Arial"/>
          <w:bCs/>
          <w:sz w:val="28"/>
          <w:szCs w:val="28"/>
        </w:rPr>
        <w:t>).</w:t>
      </w:r>
    </w:p>
    <w:p w14:paraId="65C86A5F" w14:textId="44D53003" w:rsidR="003B3381" w:rsidRDefault="00D558E6" w:rsidP="00D558E6">
      <w:pPr>
        <w:ind w:right="18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As the world moves into the next phase of the COVID-19 response, we need to be more vigilant than ever about ensuring we </w:t>
      </w:r>
      <w:r w:rsidR="003B3381">
        <w:rPr>
          <w:rFonts w:ascii="Arial" w:hAnsi="Arial" w:cs="Arial"/>
          <w:bCs/>
          <w:sz w:val="28"/>
          <w:szCs w:val="28"/>
        </w:rPr>
        <w:t>prevent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EC35DE">
        <w:rPr>
          <w:rFonts w:ascii="Arial" w:hAnsi="Arial" w:cs="Arial"/>
          <w:bCs/>
          <w:sz w:val="28"/>
          <w:szCs w:val="28"/>
        </w:rPr>
        <w:t>spread of the disease</w:t>
      </w:r>
      <w:r>
        <w:rPr>
          <w:rFonts w:ascii="Arial" w:hAnsi="Arial" w:cs="Arial"/>
          <w:bCs/>
          <w:sz w:val="28"/>
          <w:szCs w:val="28"/>
        </w:rPr>
        <w:t xml:space="preserve"> and avoid starting this crisis all over again. </w:t>
      </w:r>
      <w:r w:rsidR="003B3381">
        <w:rPr>
          <w:rFonts w:ascii="Arial" w:hAnsi="Arial" w:cs="Arial"/>
          <w:bCs/>
          <w:sz w:val="28"/>
          <w:szCs w:val="28"/>
        </w:rPr>
        <w:t>This is especially true in San Juan County, where many of o</w:t>
      </w:r>
      <w:r w:rsidR="00CF02F9">
        <w:rPr>
          <w:rFonts w:ascii="Arial" w:hAnsi="Arial" w:cs="Arial"/>
          <w:bCs/>
          <w:sz w:val="28"/>
          <w:szCs w:val="28"/>
        </w:rPr>
        <w:t xml:space="preserve">ur residents are highly mobile, </w:t>
      </w:r>
      <w:r w:rsidR="003B3381">
        <w:rPr>
          <w:rFonts w:ascii="Arial" w:hAnsi="Arial" w:cs="Arial"/>
          <w:bCs/>
          <w:sz w:val="28"/>
          <w:szCs w:val="28"/>
        </w:rPr>
        <w:t>and where a large segment of our economy depends on off-island visitors.</w:t>
      </w:r>
    </w:p>
    <w:p w14:paraId="0CAFEFCB" w14:textId="4F195D39" w:rsidR="00D558E6" w:rsidRDefault="003B3381" w:rsidP="00D558E6">
      <w:pPr>
        <w:ind w:right="180"/>
        <w:rPr>
          <w:rFonts w:ascii="Arial" w:hAnsi="Arial" w:cs="Arial"/>
          <w:b/>
          <w:bCs/>
          <w:sz w:val="28"/>
          <w:szCs w:val="28"/>
        </w:rPr>
      </w:pPr>
      <w:r w:rsidRPr="00CF02F9">
        <w:rPr>
          <w:rFonts w:ascii="Arial" w:hAnsi="Arial" w:cs="Arial"/>
          <w:b/>
          <w:bCs/>
          <w:sz w:val="28"/>
          <w:szCs w:val="28"/>
        </w:rPr>
        <w:t>One of the most critical tools for preventing transmission is the wearing of face coverings in public.</w:t>
      </w:r>
      <w:r>
        <w:rPr>
          <w:rFonts w:ascii="Arial" w:hAnsi="Arial" w:cs="Arial"/>
          <w:bCs/>
          <w:sz w:val="28"/>
          <w:szCs w:val="28"/>
        </w:rPr>
        <w:t xml:space="preserve"> This is an essential adjustment we all need to make in order to protect ourselves, our employees, and our local economy.</w:t>
      </w:r>
      <w:r w:rsidRPr="00CF02F9">
        <w:rPr>
          <w:rFonts w:ascii="Arial" w:hAnsi="Arial" w:cs="Arial"/>
          <w:b/>
          <w:bCs/>
          <w:sz w:val="28"/>
          <w:szCs w:val="28"/>
        </w:rPr>
        <w:t xml:space="preserve"> If we don’t take this seriously, we risk going backward, not forward. </w:t>
      </w:r>
    </w:p>
    <w:p w14:paraId="1B1A2216" w14:textId="7E172092" w:rsidR="00CD1218" w:rsidRDefault="00CD1218" w:rsidP="00D558E6">
      <w:pPr>
        <w:ind w:right="18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Note that as the Governor authorizes some businesses to reopen, there may be specific guidelines issued that require the use of face coverings for employees and/or customers.</w:t>
      </w:r>
    </w:p>
    <w:p w14:paraId="67FA5A42" w14:textId="3F205444" w:rsidR="003B3381" w:rsidRDefault="00CF02F9" w:rsidP="00D558E6">
      <w:pPr>
        <w:ind w:right="18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The sincere</w:t>
      </w:r>
      <w:r w:rsidR="003B3381">
        <w:rPr>
          <w:rFonts w:ascii="Arial" w:hAnsi="Arial" w:cs="Arial"/>
          <w:bCs/>
          <w:sz w:val="28"/>
          <w:szCs w:val="28"/>
        </w:rPr>
        <w:t xml:space="preserve"> hope is that our residents and visitors will take this important </w:t>
      </w:r>
      <w:r>
        <w:rPr>
          <w:rFonts w:ascii="Arial" w:hAnsi="Arial" w:cs="Arial"/>
          <w:bCs/>
          <w:sz w:val="28"/>
          <w:szCs w:val="28"/>
        </w:rPr>
        <w:t>approach to heart and do the right thing.</w:t>
      </w:r>
    </w:p>
    <w:p w14:paraId="44454CA7" w14:textId="7C427B0F" w:rsidR="00CF02F9" w:rsidRDefault="00CF02F9" w:rsidP="00D558E6">
      <w:pPr>
        <w:ind w:right="18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In order to encourage proper behavior</w:t>
      </w:r>
      <w:r w:rsidR="00EC35DE">
        <w:rPr>
          <w:rFonts w:ascii="Arial" w:hAnsi="Arial" w:cs="Arial"/>
          <w:bCs/>
          <w:sz w:val="28"/>
          <w:szCs w:val="28"/>
        </w:rPr>
        <w:t xml:space="preserve">, </w:t>
      </w:r>
      <w:r w:rsidR="00EC35DE" w:rsidRPr="00EC35DE">
        <w:rPr>
          <w:rFonts w:ascii="Arial" w:hAnsi="Arial" w:cs="Arial"/>
          <w:b/>
          <w:bCs/>
          <w:sz w:val="28"/>
          <w:szCs w:val="28"/>
        </w:rPr>
        <w:t>it is strongly recommended</w:t>
      </w:r>
      <w:r w:rsidR="00EC35DE">
        <w:rPr>
          <w:rFonts w:ascii="Arial" w:hAnsi="Arial" w:cs="Arial"/>
          <w:bCs/>
          <w:sz w:val="28"/>
          <w:szCs w:val="28"/>
        </w:rPr>
        <w:t xml:space="preserve"> that</w:t>
      </w:r>
      <w:r>
        <w:rPr>
          <w:rFonts w:ascii="Arial" w:hAnsi="Arial" w:cs="Arial"/>
          <w:bCs/>
          <w:sz w:val="28"/>
          <w:szCs w:val="28"/>
        </w:rPr>
        <w:t xml:space="preserve"> all business</w:t>
      </w:r>
      <w:r w:rsidR="00EC35DE">
        <w:rPr>
          <w:rFonts w:ascii="Arial" w:hAnsi="Arial" w:cs="Arial"/>
          <w:bCs/>
          <w:sz w:val="28"/>
          <w:szCs w:val="28"/>
        </w:rPr>
        <w:t>es and other organizations</w:t>
      </w:r>
      <w:r>
        <w:rPr>
          <w:rFonts w:ascii="Arial" w:hAnsi="Arial" w:cs="Arial"/>
          <w:bCs/>
          <w:sz w:val="28"/>
          <w:szCs w:val="28"/>
        </w:rPr>
        <w:t xml:space="preserve"> post this signage at their entrance. </w:t>
      </w:r>
      <w:r w:rsidR="006B63A5">
        <w:rPr>
          <w:rFonts w:ascii="Arial" w:hAnsi="Arial" w:cs="Arial"/>
          <w:bCs/>
          <w:sz w:val="28"/>
          <w:szCs w:val="28"/>
        </w:rPr>
        <w:t xml:space="preserve">This </w:t>
      </w:r>
      <w:r>
        <w:rPr>
          <w:rFonts w:ascii="Arial" w:hAnsi="Arial" w:cs="Arial"/>
          <w:bCs/>
          <w:sz w:val="28"/>
          <w:szCs w:val="28"/>
        </w:rPr>
        <w:t xml:space="preserve">is </w:t>
      </w:r>
      <w:r w:rsidR="006B63A5">
        <w:rPr>
          <w:rFonts w:ascii="Arial" w:hAnsi="Arial" w:cs="Arial"/>
          <w:bCs/>
          <w:sz w:val="28"/>
          <w:szCs w:val="28"/>
        </w:rPr>
        <w:t xml:space="preserve">an </w:t>
      </w:r>
      <w:r w:rsidR="00EC35DE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 xml:space="preserve">essential </w:t>
      </w:r>
      <w:r w:rsidR="006B63A5">
        <w:rPr>
          <w:rFonts w:ascii="Arial" w:hAnsi="Arial" w:cs="Arial"/>
          <w:bCs/>
          <w:sz w:val="28"/>
          <w:szCs w:val="28"/>
        </w:rPr>
        <w:t>step to protect staff and minimize</w:t>
      </w:r>
      <w:r>
        <w:rPr>
          <w:rFonts w:ascii="Arial" w:hAnsi="Arial" w:cs="Arial"/>
          <w:bCs/>
          <w:sz w:val="28"/>
          <w:szCs w:val="28"/>
        </w:rPr>
        <w:t xml:space="preserve"> the risk for San Juan County. </w:t>
      </w:r>
      <w:r w:rsidRPr="00EC35DE">
        <w:rPr>
          <w:rFonts w:ascii="Arial" w:hAnsi="Arial" w:cs="Arial"/>
          <w:b/>
          <w:bCs/>
          <w:sz w:val="28"/>
          <w:szCs w:val="28"/>
        </w:rPr>
        <w:t>Keeping safe = keeping open.</w:t>
      </w:r>
    </w:p>
    <w:p w14:paraId="59583305" w14:textId="1D77EC55" w:rsidR="0003614F" w:rsidRDefault="00CF02F9" w:rsidP="00D558E6">
      <w:pPr>
        <w:ind w:right="18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For more information about why covering our faces is so important, </w:t>
      </w:r>
      <w:hyperlink r:id="rId10" w:history="1">
        <w:r w:rsidRPr="00CF02F9">
          <w:rPr>
            <w:rStyle w:val="Hyperlink"/>
            <w:rFonts w:ascii="Arial" w:hAnsi="Arial" w:cs="Arial"/>
            <w:bCs/>
            <w:sz w:val="28"/>
            <w:szCs w:val="28"/>
          </w:rPr>
          <w:t>please review this article</w:t>
        </w:r>
      </w:hyperlink>
      <w:r>
        <w:rPr>
          <w:rFonts w:ascii="Arial" w:hAnsi="Arial" w:cs="Arial"/>
          <w:bCs/>
          <w:sz w:val="28"/>
          <w:szCs w:val="28"/>
        </w:rPr>
        <w:t xml:space="preserve">. </w:t>
      </w:r>
      <w:r w:rsidR="0003614F">
        <w:rPr>
          <w:rFonts w:ascii="Arial" w:hAnsi="Arial" w:cs="Arial"/>
          <w:bCs/>
          <w:sz w:val="28"/>
          <w:szCs w:val="28"/>
        </w:rPr>
        <w:br/>
      </w:r>
      <w:r w:rsidR="0003614F">
        <w:rPr>
          <w:rFonts w:ascii="Arial" w:hAnsi="Arial" w:cs="Arial"/>
          <w:bCs/>
          <w:sz w:val="28"/>
          <w:szCs w:val="28"/>
        </w:rPr>
        <w:br/>
      </w:r>
      <w:bookmarkStart w:id="0" w:name="_GoBack"/>
      <w:bookmarkEnd w:id="0"/>
    </w:p>
    <w:p w14:paraId="1E4FD4A8" w14:textId="4E060E1C" w:rsidR="00CF02F9" w:rsidRDefault="008212F4" w:rsidP="00D558E6">
      <w:pPr>
        <w:ind w:right="18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br/>
      </w:r>
      <w:r>
        <w:rPr>
          <w:rFonts w:ascii="Arial" w:hAnsi="Arial" w:cs="Arial"/>
          <w:bCs/>
          <w:sz w:val="28"/>
          <w:szCs w:val="28"/>
        </w:rPr>
        <w:br/>
      </w:r>
      <w:r w:rsidRPr="008212F4">
        <w:rPr>
          <w:rFonts w:ascii="Arial" w:hAnsi="Arial" w:cs="Arial"/>
          <w:bCs/>
          <w:noProof/>
          <w:sz w:val="28"/>
          <w:szCs w:val="28"/>
        </w:rPr>
        <w:drawing>
          <wp:inline distT="0" distB="0" distL="0" distR="0" wp14:anchorId="744FD222" wp14:editId="118AC676">
            <wp:extent cx="6858000" cy="52749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27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39FA3" w14:textId="7841562B" w:rsidR="00D558E6" w:rsidRPr="00D558E6" w:rsidRDefault="00D558E6" w:rsidP="00D558E6">
      <w:pPr>
        <w:ind w:right="18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</w:r>
    </w:p>
    <w:p w14:paraId="0E186347" w14:textId="7FA9CDCC" w:rsidR="00562AE1" w:rsidRDefault="00FF7016" w:rsidP="00001E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 xml:space="preserve"> </w:t>
      </w:r>
    </w:p>
    <w:sectPr w:rsidR="00562AE1" w:rsidSect="00C834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69"/>
    <w:rsid w:val="00001E5F"/>
    <w:rsid w:val="00002D22"/>
    <w:rsid w:val="00015C51"/>
    <w:rsid w:val="00023AF7"/>
    <w:rsid w:val="0002663A"/>
    <w:rsid w:val="000274F7"/>
    <w:rsid w:val="0002784B"/>
    <w:rsid w:val="0003614F"/>
    <w:rsid w:val="00063544"/>
    <w:rsid w:val="00072A26"/>
    <w:rsid w:val="00073B40"/>
    <w:rsid w:val="000963D5"/>
    <w:rsid w:val="000A020F"/>
    <w:rsid w:val="000B36AB"/>
    <w:rsid w:val="000C638E"/>
    <w:rsid w:val="000E7DBE"/>
    <w:rsid w:val="000F467A"/>
    <w:rsid w:val="0014609C"/>
    <w:rsid w:val="0015195B"/>
    <w:rsid w:val="00171D03"/>
    <w:rsid w:val="00190D0A"/>
    <w:rsid w:val="001C74BA"/>
    <w:rsid w:val="001E6AFD"/>
    <w:rsid w:val="00200A41"/>
    <w:rsid w:val="002047DB"/>
    <w:rsid w:val="00223A2E"/>
    <w:rsid w:val="002407EF"/>
    <w:rsid w:val="00297A75"/>
    <w:rsid w:val="002D0A12"/>
    <w:rsid w:val="002E6A63"/>
    <w:rsid w:val="00306BB5"/>
    <w:rsid w:val="00332983"/>
    <w:rsid w:val="00366A68"/>
    <w:rsid w:val="003B3381"/>
    <w:rsid w:val="003B7852"/>
    <w:rsid w:val="003C3152"/>
    <w:rsid w:val="003C7EF6"/>
    <w:rsid w:val="0041299C"/>
    <w:rsid w:val="004526E9"/>
    <w:rsid w:val="004903CD"/>
    <w:rsid w:val="004B40B8"/>
    <w:rsid w:val="004C5303"/>
    <w:rsid w:val="004D407B"/>
    <w:rsid w:val="004F30B6"/>
    <w:rsid w:val="00513D78"/>
    <w:rsid w:val="00521D0F"/>
    <w:rsid w:val="00522AFE"/>
    <w:rsid w:val="00536D6E"/>
    <w:rsid w:val="00562AE1"/>
    <w:rsid w:val="00563671"/>
    <w:rsid w:val="005641D4"/>
    <w:rsid w:val="0057760C"/>
    <w:rsid w:val="005B6F1B"/>
    <w:rsid w:val="005C645E"/>
    <w:rsid w:val="005D236C"/>
    <w:rsid w:val="005D4D72"/>
    <w:rsid w:val="0060246E"/>
    <w:rsid w:val="00660A4A"/>
    <w:rsid w:val="00673089"/>
    <w:rsid w:val="006969F5"/>
    <w:rsid w:val="006B07BF"/>
    <w:rsid w:val="006B63A5"/>
    <w:rsid w:val="006C2590"/>
    <w:rsid w:val="006E758D"/>
    <w:rsid w:val="00722D3E"/>
    <w:rsid w:val="00742B0F"/>
    <w:rsid w:val="00761B86"/>
    <w:rsid w:val="00782150"/>
    <w:rsid w:val="00791372"/>
    <w:rsid w:val="007A0BF8"/>
    <w:rsid w:val="007A4DC3"/>
    <w:rsid w:val="007A60FB"/>
    <w:rsid w:val="007A67A5"/>
    <w:rsid w:val="007A743E"/>
    <w:rsid w:val="007B2271"/>
    <w:rsid w:val="007B34E5"/>
    <w:rsid w:val="007D291C"/>
    <w:rsid w:val="007E2BBA"/>
    <w:rsid w:val="0080189A"/>
    <w:rsid w:val="008212F4"/>
    <w:rsid w:val="00843B67"/>
    <w:rsid w:val="008502CB"/>
    <w:rsid w:val="008527F5"/>
    <w:rsid w:val="00861B22"/>
    <w:rsid w:val="00875637"/>
    <w:rsid w:val="00877C37"/>
    <w:rsid w:val="00882A83"/>
    <w:rsid w:val="008E70B0"/>
    <w:rsid w:val="008F0390"/>
    <w:rsid w:val="008F65FE"/>
    <w:rsid w:val="00904607"/>
    <w:rsid w:val="0091405C"/>
    <w:rsid w:val="009143EF"/>
    <w:rsid w:val="00917959"/>
    <w:rsid w:val="00932DF6"/>
    <w:rsid w:val="009335CA"/>
    <w:rsid w:val="00942EE0"/>
    <w:rsid w:val="0095641F"/>
    <w:rsid w:val="009611A3"/>
    <w:rsid w:val="009714F3"/>
    <w:rsid w:val="00991DF6"/>
    <w:rsid w:val="009C15DC"/>
    <w:rsid w:val="009C3494"/>
    <w:rsid w:val="009E59B5"/>
    <w:rsid w:val="009F76DA"/>
    <w:rsid w:val="00A108AF"/>
    <w:rsid w:val="00A169FA"/>
    <w:rsid w:val="00A24769"/>
    <w:rsid w:val="00A3538E"/>
    <w:rsid w:val="00A47C35"/>
    <w:rsid w:val="00A8380E"/>
    <w:rsid w:val="00A872E1"/>
    <w:rsid w:val="00A94A37"/>
    <w:rsid w:val="00AC221D"/>
    <w:rsid w:val="00AC7EA2"/>
    <w:rsid w:val="00AD6057"/>
    <w:rsid w:val="00B4781A"/>
    <w:rsid w:val="00B56399"/>
    <w:rsid w:val="00B672E9"/>
    <w:rsid w:val="00B77176"/>
    <w:rsid w:val="00BB2C72"/>
    <w:rsid w:val="00BC7F18"/>
    <w:rsid w:val="00BD5F66"/>
    <w:rsid w:val="00BF1CED"/>
    <w:rsid w:val="00BF5C1D"/>
    <w:rsid w:val="00BF73B6"/>
    <w:rsid w:val="00C0312D"/>
    <w:rsid w:val="00C054F3"/>
    <w:rsid w:val="00C2727E"/>
    <w:rsid w:val="00C43DE6"/>
    <w:rsid w:val="00C560A3"/>
    <w:rsid w:val="00C717EA"/>
    <w:rsid w:val="00C83488"/>
    <w:rsid w:val="00C83709"/>
    <w:rsid w:val="00C85648"/>
    <w:rsid w:val="00C91A1E"/>
    <w:rsid w:val="00CA1E98"/>
    <w:rsid w:val="00CB4919"/>
    <w:rsid w:val="00CC723B"/>
    <w:rsid w:val="00CD1218"/>
    <w:rsid w:val="00CE25A8"/>
    <w:rsid w:val="00CF02F9"/>
    <w:rsid w:val="00D16417"/>
    <w:rsid w:val="00D3258F"/>
    <w:rsid w:val="00D454B0"/>
    <w:rsid w:val="00D45E65"/>
    <w:rsid w:val="00D558E6"/>
    <w:rsid w:val="00D81373"/>
    <w:rsid w:val="00D923FE"/>
    <w:rsid w:val="00DB3A9C"/>
    <w:rsid w:val="00E05E6C"/>
    <w:rsid w:val="00E21771"/>
    <w:rsid w:val="00E3101A"/>
    <w:rsid w:val="00E426FB"/>
    <w:rsid w:val="00E63C17"/>
    <w:rsid w:val="00E70027"/>
    <w:rsid w:val="00EA1770"/>
    <w:rsid w:val="00EC35DE"/>
    <w:rsid w:val="00EC6362"/>
    <w:rsid w:val="00ED73DF"/>
    <w:rsid w:val="00EF6B1D"/>
    <w:rsid w:val="00EF7409"/>
    <w:rsid w:val="00F01CE9"/>
    <w:rsid w:val="00F12048"/>
    <w:rsid w:val="00F2539B"/>
    <w:rsid w:val="00F314DC"/>
    <w:rsid w:val="00F4796E"/>
    <w:rsid w:val="00F94850"/>
    <w:rsid w:val="00FD05E9"/>
    <w:rsid w:val="00FD371C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86ADA"/>
  <w15:chartTrackingRefBased/>
  <w15:docId w15:val="{22694A74-432B-46AB-B847-69F678DD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JCPHD">
    <w:name w:val="SJCPHD"/>
    <w:basedOn w:val="Normal"/>
    <w:link w:val="SJCPHDChar"/>
    <w:qFormat/>
    <w:rsid w:val="006B07BF"/>
    <w:pPr>
      <w:suppressAutoHyphens/>
      <w:autoSpaceDN w:val="0"/>
      <w:spacing w:after="0" w:line="240" w:lineRule="auto"/>
    </w:pPr>
    <w:rPr>
      <w:rFonts w:ascii="Tahoma" w:eastAsia="Times New Roman" w:hAnsi="Tahoma" w:cs="Tahoma"/>
      <w:kern w:val="3"/>
      <w:sz w:val="28"/>
      <w:szCs w:val="28"/>
    </w:rPr>
  </w:style>
  <w:style w:type="character" w:customStyle="1" w:styleId="SJCPHDChar">
    <w:name w:val="SJCPHD Char"/>
    <w:basedOn w:val="DefaultParagraphFont"/>
    <w:link w:val="SJCPHD"/>
    <w:rsid w:val="006B07BF"/>
    <w:rPr>
      <w:rFonts w:ascii="Tahoma" w:eastAsia="Times New Roman" w:hAnsi="Tahoma" w:cs="Tahoma"/>
      <w:kern w:val="3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923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23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2A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juanco.com/DocumentCenter/View/20354/Face-Covering-8-x-11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sanjuanco.com/DocumentCenter/View/20239/Hot-Topic-19-Cover-Your-Fac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anjuanco.com/DocumentCenter/View/20353/Face-Covering-11-x-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7A49EB6F5C94CA987509744F909A7" ma:contentTypeVersion="2" ma:contentTypeDescription="Create a new document." ma:contentTypeScope="" ma:versionID="b779d23a17fe7abf7697c94329c0be2d">
  <xsd:schema xmlns:xsd="http://www.w3.org/2001/XMLSchema" xmlns:xs="http://www.w3.org/2001/XMLSchema" xmlns:p="http://schemas.microsoft.com/office/2006/metadata/properties" xmlns:ns1="http://schemas.microsoft.com/sharepoint/v3" xmlns:ns2="d02ac669-4c54-4712-b076-a4978420b062" targetNamespace="http://schemas.microsoft.com/office/2006/metadata/properties" ma:root="true" ma:fieldsID="6d9d2f3e8eec8820101a3d1f0b864a03" ns1:_="" ns2:_="">
    <xsd:import namespace="http://schemas.microsoft.com/sharepoint/v3"/>
    <xsd:import namespace="d02ac669-4c54-4712-b076-a4978420b06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ac669-4c54-4712-b076-a4978420b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531CAF-A60F-42ED-8564-40D31916F2EA}">
  <ds:schemaRefs>
    <ds:schemaRef ds:uri="http://schemas.openxmlformats.org/package/2006/metadata/core-properties"/>
    <ds:schemaRef ds:uri="d02ac669-4c54-4712-b076-a4978420b06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99C582-B10E-47C6-A58C-A2AB6E3FDF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1E94B3-3209-4940-9477-160C5D9A0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2ac669-4c54-4712-b076-a4978420b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339</Words>
  <Characters>1698</Characters>
  <Application>Microsoft Office Word</Application>
  <DocSecurity>0</DocSecurity>
  <Lines>48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Butler</dc:creator>
  <cp:keywords/>
  <dc:description/>
  <cp:lastModifiedBy>Brendan Cowan</cp:lastModifiedBy>
  <cp:revision>8</cp:revision>
  <dcterms:created xsi:type="dcterms:W3CDTF">2020-05-11T17:10:00Z</dcterms:created>
  <dcterms:modified xsi:type="dcterms:W3CDTF">2020-05-11T20:57:00Z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0x0101001997A49EB6F5C94CA987509744F909A7</vt:lpwstr>
  </property>
</Properties>
</file>